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025596" w:rsidRPr="00FD20C7">
        <w:rPr>
          <w:sz w:val="24"/>
          <w:szCs w:val="24"/>
        </w:rPr>
        <w:t>от</w:t>
      </w:r>
      <w:r w:rsidR="00B20E9B">
        <w:rPr>
          <w:sz w:val="24"/>
          <w:szCs w:val="24"/>
        </w:rPr>
        <w:t xml:space="preserve"> </w:t>
      </w:r>
      <w:r w:rsidR="00B20E9B">
        <w:rPr>
          <w:rFonts w:cs="Arial"/>
          <w:sz w:val="24"/>
          <w:szCs w:val="24"/>
        </w:rPr>
        <w:t>04</w:t>
      </w:r>
      <w:r w:rsidR="00FD20C7" w:rsidRPr="00FD20C7">
        <w:rPr>
          <w:rFonts w:cs="Arial"/>
          <w:sz w:val="24"/>
          <w:szCs w:val="24"/>
        </w:rPr>
        <w:t xml:space="preserve"> </w:t>
      </w:r>
      <w:r w:rsidR="00B20E9B">
        <w:rPr>
          <w:rFonts w:cs="Arial"/>
          <w:sz w:val="24"/>
          <w:szCs w:val="24"/>
        </w:rPr>
        <w:t>апреля</w:t>
      </w:r>
      <w:r w:rsidR="00FD20C7" w:rsidRPr="00FD20C7">
        <w:rPr>
          <w:rFonts w:cs="Arial"/>
          <w:sz w:val="24"/>
          <w:szCs w:val="24"/>
        </w:rPr>
        <w:t xml:space="preserve"> 201</w:t>
      </w:r>
      <w:r w:rsidR="00B20E9B">
        <w:rPr>
          <w:rFonts w:cs="Arial"/>
          <w:sz w:val="24"/>
          <w:szCs w:val="24"/>
        </w:rPr>
        <w:t>1</w:t>
      </w:r>
      <w:r w:rsidR="00FD20C7" w:rsidRPr="00FD20C7">
        <w:rPr>
          <w:rFonts w:cs="Arial"/>
          <w:sz w:val="24"/>
          <w:szCs w:val="24"/>
        </w:rPr>
        <w:t xml:space="preserve"> года сделана запись регистрации   № 36-36-02/00</w:t>
      </w:r>
      <w:r w:rsidR="00B20E9B">
        <w:rPr>
          <w:rFonts w:cs="Arial"/>
          <w:sz w:val="24"/>
          <w:szCs w:val="24"/>
        </w:rPr>
        <w:t>2</w:t>
      </w:r>
      <w:r w:rsidR="00FD20C7" w:rsidRPr="00FD20C7">
        <w:rPr>
          <w:rFonts w:cs="Arial"/>
          <w:sz w:val="24"/>
          <w:szCs w:val="24"/>
        </w:rPr>
        <w:t>/201</w:t>
      </w:r>
      <w:r w:rsidR="00B20E9B">
        <w:rPr>
          <w:rFonts w:cs="Arial"/>
          <w:sz w:val="24"/>
          <w:szCs w:val="24"/>
        </w:rPr>
        <w:t>1</w:t>
      </w:r>
      <w:r w:rsidR="00FD20C7" w:rsidRPr="00FD20C7">
        <w:rPr>
          <w:rFonts w:cs="Arial"/>
          <w:sz w:val="24"/>
          <w:szCs w:val="24"/>
        </w:rPr>
        <w:t>-</w:t>
      </w:r>
      <w:r w:rsidR="00B20E9B">
        <w:rPr>
          <w:rFonts w:cs="Arial"/>
          <w:sz w:val="24"/>
          <w:szCs w:val="24"/>
        </w:rPr>
        <w:t>427</w:t>
      </w:r>
      <w:r w:rsidR="00025596" w:rsidRPr="00FD20C7">
        <w:rPr>
          <w:sz w:val="24"/>
          <w:szCs w:val="24"/>
        </w:rPr>
        <w:t>)</w:t>
      </w:r>
      <w:r w:rsidRPr="00FD20C7">
        <w:rPr>
          <w:sz w:val="24"/>
          <w:szCs w:val="24"/>
        </w:rPr>
        <w:t xml:space="preserve">, </w:t>
      </w:r>
      <w:r w:rsidRPr="005E5B86">
        <w:rPr>
          <w:sz w:val="24"/>
          <w:szCs w:val="24"/>
        </w:rPr>
        <w:t xml:space="preserve">площадью </w:t>
      </w:r>
      <w:r w:rsidR="00B20E9B" w:rsidRPr="00B20E9B">
        <w:rPr>
          <w:b/>
          <w:sz w:val="24"/>
          <w:szCs w:val="24"/>
        </w:rPr>
        <w:t>1932120</w:t>
      </w:r>
      <w:r w:rsidRPr="00B20E9B">
        <w:rPr>
          <w:b/>
          <w:sz w:val="24"/>
          <w:szCs w:val="24"/>
        </w:rPr>
        <w:t xml:space="preserve"> к</w:t>
      </w:r>
      <w:r w:rsidRPr="005E5B86">
        <w:rPr>
          <w:sz w:val="24"/>
          <w:szCs w:val="24"/>
        </w:rPr>
        <w:t xml:space="preserve">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w:t>
      </w:r>
      <w:r w:rsidR="00B20E9B">
        <w:rPr>
          <w:b/>
          <w:sz w:val="24"/>
          <w:szCs w:val="24"/>
        </w:rPr>
        <w:t xml:space="preserve"> производства</w:t>
      </w:r>
      <w:r w:rsidR="00886248">
        <w:rPr>
          <w:sz w:val="24"/>
          <w:szCs w:val="24"/>
        </w:rPr>
        <w:t>,</w:t>
      </w:r>
      <w:r w:rsidRPr="005E5B86">
        <w:rPr>
          <w:sz w:val="24"/>
          <w:szCs w:val="24"/>
        </w:rPr>
        <w:t xml:space="preserve">  с кадастровым номером </w:t>
      </w:r>
      <w:r w:rsidRPr="00886248">
        <w:rPr>
          <w:b/>
          <w:sz w:val="24"/>
          <w:szCs w:val="24"/>
        </w:rPr>
        <w:t>36:01:07</w:t>
      </w:r>
      <w:r w:rsidR="00634AA7" w:rsidRPr="00886248">
        <w:rPr>
          <w:b/>
          <w:sz w:val="24"/>
          <w:szCs w:val="24"/>
        </w:rPr>
        <w:t>2</w:t>
      </w:r>
      <w:r w:rsidRPr="00886248">
        <w:rPr>
          <w:b/>
          <w:sz w:val="24"/>
          <w:szCs w:val="24"/>
        </w:rPr>
        <w:t>00</w:t>
      </w:r>
      <w:r w:rsidR="00FD20C7">
        <w:rPr>
          <w:b/>
          <w:sz w:val="24"/>
          <w:szCs w:val="24"/>
        </w:rPr>
        <w:t>09</w:t>
      </w:r>
      <w:r w:rsidRPr="00886248">
        <w:rPr>
          <w:b/>
          <w:sz w:val="24"/>
          <w:szCs w:val="24"/>
        </w:rPr>
        <w:t>:</w:t>
      </w:r>
      <w:r w:rsidR="00FD20C7">
        <w:rPr>
          <w:b/>
          <w:sz w:val="24"/>
          <w:szCs w:val="24"/>
        </w:rPr>
        <w:t>21</w:t>
      </w:r>
      <w:r w:rsidR="00886248">
        <w:rPr>
          <w:sz w:val="24"/>
          <w:szCs w:val="24"/>
        </w:rPr>
        <w:t>,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B20E9B">
        <w:rPr>
          <w:b/>
          <w:sz w:val="24"/>
          <w:szCs w:val="24"/>
        </w:rPr>
        <w:t xml:space="preserve">Старочигольское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3.3 Задаток в</w:t>
      </w:r>
      <w:r w:rsidR="00B20E9B">
        <w:rPr>
          <w:rFonts w:ascii="Times New Roman" w:hAnsi="Times New Roman"/>
          <w:sz w:val="24"/>
          <w:szCs w:val="24"/>
        </w:rPr>
        <w:t xml:space="preserve"> сумме </w:t>
      </w:r>
      <w:r w:rsidR="00B20E9B" w:rsidRPr="00B20E9B">
        <w:rPr>
          <w:rFonts w:ascii="Times New Roman" w:hAnsi="Times New Roman"/>
          <w:b/>
          <w:sz w:val="24"/>
          <w:szCs w:val="24"/>
        </w:rPr>
        <w:t>431050</w:t>
      </w:r>
      <w:r w:rsidR="00B20E9B" w:rsidRPr="00B20E9B">
        <w:rPr>
          <w:rFonts w:ascii="Times New Roman" w:hAnsi="Times New Roman"/>
          <w:sz w:val="24"/>
          <w:szCs w:val="24"/>
        </w:rPr>
        <w:t xml:space="preserve">  рублей  </w:t>
      </w:r>
      <w:r w:rsidR="00B20E9B" w:rsidRPr="00B20E9B">
        <w:rPr>
          <w:rFonts w:ascii="Times New Roman" w:hAnsi="Times New Roman"/>
          <w:b/>
          <w:sz w:val="24"/>
          <w:szCs w:val="24"/>
        </w:rPr>
        <w:t>00</w:t>
      </w:r>
      <w:r w:rsidR="00B20E9B" w:rsidRPr="00B20E9B">
        <w:rPr>
          <w:rFonts w:ascii="Times New Roman" w:hAnsi="Times New Roman"/>
          <w:sz w:val="24"/>
          <w:szCs w:val="24"/>
        </w:rPr>
        <w:t xml:space="preserve"> копеек (Четыреста тридцать одна тысяча пятьдесят рублей 00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eastAsia="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B20E9B" w:rsidRDefault="00761B00" w:rsidP="00B20E9B">
      <w:pPr>
        <w:pStyle w:val="27"/>
        <w:jc w:val="both"/>
        <w:rPr>
          <w:sz w:val="24"/>
          <w:szCs w:val="24"/>
        </w:rPr>
      </w:pPr>
      <w:r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B20E9B" w:rsidRPr="005E5B86">
        <w:rPr>
          <w:sz w:val="24"/>
          <w:szCs w:val="24"/>
        </w:rPr>
        <w:t xml:space="preserve">площадью </w:t>
      </w:r>
      <w:r w:rsidR="00B20E9B" w:rsidRPr="00B20E9B">
        <w:rPr>
          <w:b/>
          <w:sz w:val="24"/>
          <w:szCs w:val="24"/>
        </w:rPr>
        <w:t>1932120 к</w:t>
      </w:r>
      <w:r w:rsidR="00B20E9B" w:rsidRPr="005E5B86">
        <w:rPr>
          <w:sz w:val="24"/>
          <w:szCs w:val="24"/>
        </w:rPr>
        <w:t xml:space="preserve">в.м.,  категория земель: </w:t>
      </w:r>
      <w:r w:rsidR="00B20E9B" w:rsidRPr="00390AE4">
        <w:rPr>
          <w:b/>
          <w:sz w:val="24"/>
          <w:szCs w:val="24"/>
        </w:rPr>
        <w:t>сельскохозяйственного назначения</w:t>
      </w:r>
      <w:r w:rsidR="00B20E9B" w:rsidRPr="005E5B86">
        <w:rPr>
          <w:sz w:val="24"/>
          <w:szCs w:val="24"/>
        </w:rPr>
        <w:t xml:space="preserve">, вид разрешенного использования: </w:t>
      </w:r>
      <w:r w:rsidR="00B20E9B" w:rsidRPr="00390AE4">
        <w:rPr>
          <w:b/>
          <w:sz w:val="24"/>
          <w:szCs w:val="24"/>
        </w:rPr>
        <w:t>для сельскохозяйственного</w:t>
      </w:r>
      <w:r w:rsidR="00B20E9B">
        <w:rPr>
          <w:b/>
          <w:sz w:val="24"/>
          <w:szCs w:val="24"/>
        </w:rPr>
        <w:t xml:space="preserve"> производства</w:t>
      </w:r>
      <w:r w:rsidR="00B20E9B">
        <w:rPr>
          <w:sz w:val="24"/>
          <w:szCs w:val="24"/>
        </w:rPr>
        <w:t>,</w:t>
      </w:r>
      <w:r w:rsidR="00B20E9B" w:rsidRPr="005E5B86">
        <w:rPr>
          <w:sz w:val="24"/>
          <w:szCs w:val="24"/>
        </w:rPr>
        <w:t xml:space="preserve">  с кадастровым номером </w:t>
      </w:r>
      <w:r w:rsidR="00B20E9B" w:rsidRPr="00886248">
        <w:rPr>
          <w:b/>
          <w:sz w:val="24"/>
          <w:szCs w:val="24"/>
        </w:rPr>
        <w:t>36:01:07200</w:t>
      </w:r>
      <w:r w:rsidR="00B20E9B">
        <w:rPr>
          <w:b/>
          <w:sz w:val="24"/>
          <w:szCs w:val="24"/>
        </w:rPr>
        <w:t>09</w:t>
      </w:r>
      <w:r w:rsidR="00B20E9B" w:rsidRPr="00886248">
        <w:rPr>
          <w:b/>
          <w:sz w:val="24"/>
          <w:szCs w:val="24"/>
        </w:rPr>
        <w:t>:</w:t>
      </w:r>
      <w:r w:rsidR="00B20E9B">
        <w:rPr>
          <w:b/>
          <w:sz w:val="24"/>
          <w:szCs w:val="24"/>
        </w:rPr>
        <w:t>21</w:t>
      </w:r>
      <w:r w:rsidR="00B20E9B">
        <w:rPr>
          <w:sz w:val="24"/>
          <w:szCs w:val="24"/>
        </w:rPr>
        <w:t>, местоположение</w:t>
      </w:r>
      <w:r w:rsidR="00B20E9B" w:rsidRPr="005E5B86">
        <w:rPr>
          <w:sz w:val="24"/>
          <w:szCs w:val="24"/>
        </w:rPr>
        <w:t xml:space="preserve">: </w:t>
      </w:r>
      <w:r w:rsidR="00B20E9B" w:rsidRPr="00886248">
        <w:rPr>
          <w:b/>
          <w:sz w:val="24"/>
          <w:szCs w:val="24"/>
        </w:rPr>
        <w:t xml:space="preserve">обл. Воронежская, р-н Аннинский, </w:t>
      </w:r>
      <w:r w:rsidR="00B20E9B">
        <w:rPr>
          <w:b/>
          <w:sz w:val="24"/>
          <w:szCs w:val="24"/>
        </w:rPr>
        <w:t xml:space="preserve">Старочигольское </w:t>
      </w:r>
      <w:r w:rsidR="00B20E9B" w:rsidRPr="00886248">
        <w:rPr>
          <w:b/>
          <w:sz w:val="24"/>
          <w:szCs w:val="24"/>
        </w:rPr>
        <w:t>сельское поселение</w:t>
      </w:r>
      <w:r w:rsidR="00B20E9B">
        <w:rPr>
          <w:sz w:val="24"/>
          <w:szCs w:val="24"/>
        </w:rPr>
        <w:t>.</w:t>
      </w:r>
      <w:r w:rsidR="00B20E9B" w:rsidRPr="005E5B86">
        <w:rPr>
          <w:sz w:val="24"/>
          <w:szCs w:val="24"/>
        </w:rPr>
        <w:t xml:space="preserve"> </w:t>
      </w:r>
      <w:r w:rsidR="00B20E9B">
        <w:rPr>
          <w:sz w:val="24"/>
          <w:szCs w:val="24"/>
        </w:rPr>
        <w:t xml:space="preserve"> </w:t>
      </w:r>
    </w:p>
    <w:p w:rsidR="00B637FF" w:rsidRPr="00C422A3" w:rsidRDefault="00B637FF" w:rsidP="00B637FF">
      <w:pPr>
        <w:numPr>
          <w:ilvl w:val="0"/>
          <w:numId w:val="2"/>
        </w:numPr>
        <w:spacing w:after="0" w:line="240" w:lineRule="auto"/>
        <w:ind w:left="0" w:firstLine="0"/>
        <w:jc w:val="both"/>
        <w:rPr>
          <w:rFonts w:ascii="Times New Roman" w:hAnsi="Times New Roman"/>
          <w:sz w:val="24"/>
          <w:szCs w:val="24"/>
        </w:rPr>
      </w:pPr>
      <w:r w:rsidRPr="00C422A3">
        <w:rPr>
          <w:rFonts w:ascii="Times New Roman" w:hAnsi="Times New Roman"/>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7D" w:rsidRDefault="00B5277D">
      <w:pPr>
        <w:spacing w:after="0" w:line="240" w:lineRule="auto"/>
      </w:pPr>
      <w:r>
        <w:separator/>
      </w:r>
    </w:p>
  </w:endnote>
  <w:endnote w:type="continuationSeparator" w:id="1">
    <w:p w:rsidR="00B5277D" w:rsidRDefault="00B52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7D" w:rsidRDefault="00B5277D">
      <w:pPr>
        <w:spacing w:after="0" w:line="240" w:lineRule="auto"/>
      </w:pPr>
      <w:r>
        <w:separator/>
      </w:r>
    </w:p>
  </w:footnote>
  <w:footnote w:type="continuationSeparator" w:id="1">
    <w:p w:rsidR="00B5277D" w:rsidRDefault="00B52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8F2559"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559"/>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0E9B"/>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77D"/>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771</TotalTime>
  <Pages>8</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25950</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46</cp:revision>
  <cp:lastPrinted>2017-02-11T11:55:00Z</cp:lastPrinted>
  <dcterms:created xsi:type="dcterms:W3CDTF">2015-09-15T12:03:00Z</dcterms:created>
  <dcterms:modified xsi:type="dcterms:W3CDTF">2017-02-11T15:26:00Z</dcterms:modified>
</cp:coreProperties>
</file>